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29EC" w14:textId="24819EFA" w:rsidR="00B77D5C" w:rsidRDefault="00084036" w:rsidP="003E7D2B">
      <w:pPr>
        <w:rPr>
          <w:rFonts w:ascii="Arial" w:hAnsi="Arial" w:cs="Arial"/>
          <w:b/>
          <w:bCs/>
          <w:sz w:val="24"/>
          <w:szCs w:val="24"/>
        </w:rPr>
      </w:pPr>
      <w:r w:rsidRPr="00084036">
        <w:rPr>
          <w:rFonts w:ascii="Arial" w:hAnsi="Arial" w:cs="Arial"/>
          <w:b/>
          <w:bCs/>
          <w:sz w:val="24"/>
          <w:szCs w:val="24"/>
        </w:rPr>
        <w:t xml:space="preserve">Fall </w:t>
      </w:r>
      <w:r>
        <w:rPr>
          <w:rFonts w:ascii="Arial" w:hAnsi="Arial" w:cs="Arial"/>
          <w:b/>
          <w:bCs/>
          <w:sz w:val="24"/>
          <w:szCs w:val="24"/>
        </w:rPr>
        <w:t>P</w:t>
      </w:r>
      <w:r w:rsidRPr="00084036">
        <w:rPr>
          <w:rFonts w:ascii="Arial" w:hAnsi="Arial" w:cs="Arial"/>
          <w:b/>
          <w:bCs/>
          <w:sz w:val="24"/>
          <w:szCs w:val="24"/>
        </w:rPr>
        <w:t xml:space="preserve">asture </w:t>
      </w:r>
      <w:r>
        <w:rPr>
          <w:rFonts w:ascii="Arial" w:hAnsi="Arial" w:cs="Arial"/>
          <w:b/>
          <w:bCs/>
          <w:sz w:val="24"/>
          <w:szCs w:val="24"/>
        </w:rPr>
        <w:t>I</w:t>
      </w:r>
      <w:r w:rsidRPr="00084036">
        <w:rPr>
          <w:rFonts w:ascii="Arial" w:hAnsi="Arial" w:cs="Arial"/>
          <w:b/>
          <w:bCs/>
          <w:sz w:val="24"/>
          <w:szCs w:val="24"/>
        </w:rPr>
        <w:t xml:space="preserve">nvestments </w:t>
      </w:r>
      <w:r>
        <w:rPr>
          <w:rFonts w:ascii="Arial" w:hAnsi="Arial" w:cs="Arial"/>
          <w:b/>
          <w:bCs/>
          <w:sz w:val="24"/>
          <w:szCs w:val="24"/>
        </w:rPr>
        <w:t>P</w:t>
      </w:r>
      <w:r w:rsidRPr="00084036">
        <w:rPr>
          <w:rFonts w:ascii="Arial" w:hAnsi="Arial" w:cs="Arial"/>
          <w:b/>
          <w:bCs/>
          <w:sz w:val="24"/>
          <w:szCs w:val="24"/>
        </w:rPr>
        <w:t xml:space="preserve">ay </w:t>
      </w:r>
      <w:r>
        <w:rPr>
          <w:rFonts w:ascii="Arial" w:hAnsi="Arial" w:cs="Arial"/>
          <w:b/>
          <w:bCs/>
          <w:sz w:val="24"/>
          <w:szCs w:val="24"/>
        </w:rPr>
        <w:t>O</w:t>
      </w:r>
      <w:r w:rsidRPr="00084036">
        <w:rPr>
          <w:rFonts w:ascii="Arial" w:hAnsi="Arial" w:cs="Arial"/>
          <w:b/>
          <w:bCs/>
          <w:sz w:val="24"/>
          <w:szCs w:val="24"/>
        </w:rPr>
        <w:t xml:space="preserve">ff </w:t>
      </w:r>
      <w:r>
        <w:rPr>
          <w:rFonts w:ascii="Arial" w:hAnsi="Arial" w:cs="Arial"/>
          <w:b/>
          <w:bCs/>
          <w:sz w:val="24"/>
          <w:szCs w:val="24"/>
        </w:rPr>
        <w:t>C</w:t>
      </w:r>
      <w:r w:rsidRPr="00084036">
        <w:rPr>
          <w:rFonts w:ascii="Arial" w:hAnsi="Arial" w:cs="Arial"/>
          <w:b/>
          <w:bCs/>
          <w:sz w:val="24"/>
          <w:szCs w:val="24"/>
        </w:rPr>
        <w:t xml:space="preserve">ome </w:t>
      </w:r>
      <w:r>
        <w:rPr>
          <w:rFonts w:ascii="Arial" w:hAnsi="Arial" w:cs="Arial"/>
          <w:b/>
          <w:bCs/>
          <w:sz w:val="24"/>
          <w:szCs w:val="24"/>
        </w:rPr>
        <w:t>S</w:t>
      </w:r>
      <w:r w:rsidRPr="00084036">
        <w:rPr>
          <w:rFonts w:ascii="Arial" w:hAnsi="Arial" w:cs="Arial"/>
          <w:b/>
          <w:bCs/>
          <w:sz w:val="24"/>
          <w:szCs w:val="24"/>
        </w:rPr>
        <w:t>pring</w:t>
      </w:r>
    </w:p>
    <w:p w14:paraId="7DEED03D" w14:textId="77777777" w:rsidR="00FF33DE" w:rsidRDefault="00FF33DE" w:rsidP="003E7D2B">
      <w:pPr>
        <w:rPr>
          <w:rFonts w:ascii="Arial" w:hAnsi="Arial" w:cs="Arial"/>
          <w:b/>
          <w:bCs/>
          <w:sz w:val="24"/>
          <w:szCs w:val="24"/>
        </w:rPr>
      </w:pPr>
    </w:p>
    <w:p w14:paraId="13040546" w14:textId="51BAD744"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 xml:space="preserve">Forages are valuable. They’re also the lowest-cost way to keep high-value beef cows in condition and their calves gaining. With favorable cattle economics pointing toward herd expansion on an ever-shrinking number of grazing acres, it makes good business sense </w:t>
      </w:r>
      <w:r>
        <w:rPr>
          <w:rFonts w:ascii="Arial" w:eastAsia="Greycliff CF" w:hAnsi="Arial" w:cs="Arial"/>
          <w:bCs/>
          <w:sz w:val="22"/>
          <w:szCs w:val="22"/>
        </w:rPr>
        <w:t>for beef producers to</w:t>
      </w:r>
      <w:r w:rsidRPr="00A87814">
        <w:rPr>
          <w:rFonts w:ascii="Arial" w:eastAsia="Greycliff CF" w:hAnsi="Arial" w:cs="Arial"/>
          <w:bCs/>
          <w:sz w:val="22"/>
          <w:szCs w:val="22"/>
        </w:rPr>
        <w:t xml:space="preserve"> grow all the grass </w:t>
      </w:r>
      <w:r>
        <w:rPr>
          <w:rFonts w:ascii="Arial" w:eastAsia="Greycliff CF" w:hAnsi="Arial" w:cs="Arial"/>
          <w:bCs/>
          <w:sz w:val="22"/>
          <w:szCs w:val="22"/>
        </w:rPr>
        <w:t>they</w:t>
      </w:r>
      <w:r w:rsidRPr="00A87814">
        <w:rPr>
          <w:rFonts w:ascii="Arial" w:eastAsia="Greycliff CF" w:hAnsi="Arial" w:cs="Arial"/>
          <w:bCs/>
          <w:sz w:val="22"/>
          <w:szCs w:val="22"/>
        </w:rPr>
        <w:t xml:space="preserve"> can. And fall is a great time to get started.</w:t>
      </w:r>
    </w:p>
    <w:p w14:paraId="1C4AFE29" w14:textId="77777777" w:rsidR="00A87814" w:rsidRPr="00A87814" w:rsidRDefault="00A87814" w:rsidP="00A87814">
      <w:pPr>
        <w:rPr>
          <w:rFonts w:ascii="Arial" w:eastAsia="Greycliff CF" w:hAnsi="Arial" w:cs="Arial"/>
          <w:bCs/>
          <w:sz w:val="22"/>
          <w:szCs w:val="22"/>
        </w:rPr>
      </w:pPr>
    </w:p>
    <w:p w14:paraId="0405396C" w14:textId="02DA0006"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 xml:space="preserve">“Spring is a season of hustle and bustle. Get the equipment running, plant crops, calve heifers, fix fences — the list seems never-ending,” says Sam Ingram, Range &amp; Pasture field scientist with Corteva Agriscience. “But producers can take steps in their pastures today that can help ease their workload next spring and significantly improve grazing.” </w:t>
      </w:r>
    </w:p>
    <w:p w14:paraId="5778A57F" w14:textId="003FA0DA" w:rsidR="00A87814" w:rsidRPr="00A87814" w:rsidRDefault="0008758A" w:rsidP="00A87814">
      <w:pPr>
        <w:rPr>
          <w:rFonts w:ascii="Arial" w:eastAsia="Greycliff CF" w:hAnsi="Arial" w:cs="Arial"/>
          <w:bCs/>
          <w:sz w:val="22"/>
          <w:szCs w:val="22"/>
        </w:rPr>
      </w:pPr>
      <w:r>
        <w:rPr>
          <w:rFonts w:ascii="Arial" w:eastAsia="Greycliff CF" w:hAnsi="Arial" w:cs="Arial"/>
          <w:bCs/>
          <w:noProof/>
          <w:sz w:val="22"/>
          <w:szCs w:val="22"/>
        </w:rPr>
        <w:drawing>
          <wp:anchor distT="0" distB="0" distL="114300" distR="114300" simplePos="0" relativeHeight="251658240" behindDoc="0" locked="0" layoutInCell="1" allowOverlap="1" wp14:anchorId="77FDD5C7" wp14:editId="240A874B">
            <wp:simplePos x="0" y="0"/>
            <wp:positionH relativeFrom="margin">
              <wp:align>right</wp:align>
            </wp:positionH>
            <wp:positionV relativeFrom="paragraph">
              <wp:posOffset>7620</wp:posOffset>
            </wp:positionV>
            <wp:extent cx="3152140" cy="2089150"/>
            <wp:effectExtent l="0" t="0" r="0" b="6350"/>
            <wp:wrapSquare wrapText="bothSides"/>
            <wp:docPr id="306573300" name="Picture 1" descr="A group of cows graz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73300" name="Picture 1" descr="A group of cows grazing in a fiel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140" cy="2089150"/>
                    </a:xfrm>
                    <a:prstGeom prst="rect">
                      <a:avLst/>
                    </a:prstGeom>
                    <a:noFill/>
                    <a:ln>
                      <a:noFill/>
                    </a:ln>
                  </pic:spPr>
                </pic:pic>
              </a:graphicData>
            </a:graphic>
          </wp:anchor>
        </w:drawing>
      </w:r>
    </w:p>
    <w:p w14:paraId="4A71DAFE" w14:textId="3B6F1887"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 xml:space="preserve">Targeting many biennial and perennial species, such as thistles, horsenettle, knapweeds and tall ironweed, in the fall is an effective, efficient and convenient way </w:t>
      </w:r>
      <w:r w:rsidR="00C0208D">
        <w:rPr>
          <w:rFonts w:ascii="Arial" w:eastAsia="Greycliff CF" w:hAnsi="Arial" w:cs="Arial"/>
          <w:bCs/>
          <w:sz w:val="22"/>
          <w:szCs w:val="22"/>
        </w:rPr>
        <w:t>producers can</w:t>
      </w:r>
      <w:r w:rsidRPr="00A87814">
        <w:rPr>
          <w:rFonts w:ascii="Arial" w:eastAsia="Greycliff CF" w:hAnsi="Arial" w:cs="Arial"/>
          <w:bCs/>
          <w:sz w:val="22"/>
          <w:szCs w:val="22"/>
        </w:rPr>
        <w:t xml:space="preserve"> protect </w:t>
      </w:r>
      <w:r w:rsidR="00C0208D">
        <w:rPr>
          <w:rFonts w:ascii="Arial" w:eastAsia="Greycliff CF" w:hAnsi="Arial" w:cs="Arial"/>
          <w:bCs/>
          <w:sz w:val="22"/>
          <w:szCs w:val="22"/>
        </w:rPr>
        <w:t>their</w:t>
      </w:r>
      <w:r w:rsidRPr="00A87814">
        <w:rPr>
          <w:rFonts w:ascii="Arial" w:eastAsia="Greycliff CF" w:hAnsi="Arial" w:cs="Arial"/>
          <w:bCs/>
          <w:sz w:val="22"/>
          <w:szCs w:val="22"/>
        </w:rPr>
        <w:t xml:space="preserve"> grazing resource and get a jump on spring.</w:t>
      </w:r>
    </w:p>
    <w:p w14:paraId="0CEB24A8" w14:textId="77777777" w:rsidR="00A87814" w:rsidRPr="00A87814" w:rsidRDefault="00A87814" w:rsidP="00A87814">
      <w:pPr>
        <w:rPr>
          <w:rFonts w:ascii="Arial" w:eastAsia="Greycliff CF" w:hAnsi="Arial" w:cs="Arial"/>
          <w:bCs/>
          <w:sz w:val="22"/>
          <w:szCs w:val="22"/>
        </w:rPr>
      </w:pPr>
    </w:p>
    <w:p w14:paraId="33EA0777" w14:textId="77777777"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“Broadleaf weeds compete for the moisture and nutrients grasses need during the important post-grazing-season fall recovery period,” Ingram says. “Controlling these weeds in fall will help pastures grow faster next spring, along with developing a thick grass cover that can work to prevent future weed infestations.”</w:t>
      </w:r>
    </w:p>
    <w:p w14:paraId="342D302E" w14:textId="77777777" w:rsidR="00A87814" w:rsidRPr="00A87814" w:rsidRDefault="00A87814" w:rsidP="00A87814">
      <w:pPr>
        <w:tabs>
          <w:tab w:val="left" w:pos="720"/>
        </w:tabs>
        <w:ind w:left="720" w:hanging="360"/>
        <w:rPr>
          <w:rFonts w:ascii="Arial" w:eastAsia="Greycliff CF" w:hAnsi="Arial" w:cs="Arial"/>
          <w:bCs/>
          <w:sz w:val="22"/>
          <w:szCs w:val="22"/>
        </w:rPr>
      </w:pPr>
    </w:p>
    <w:p w14:paraId="449E2748" w14:textId="29EDF53D" w:rsidR="00A87814" w:rsidRPr="00A87814" w:rsidRDefault="00A87814" w:rsidP="00A87814">
      <w:pPr>
        <w:rPr>
          <w:rFonts w:ascii="Arial" w:eastAsia="Greycliff CF" w:hAnsi="Arial" w:cs="Arial"/>
          <w:bCs/>
          <w:sz w:val="22"/>
          <w:szCs w:val="22"/>
        </w:rPr>
      </w:pPr>
      <w:r w:rsidRPr="00A87814">
        <w:rPr>
          <w:rFonts w:ascii="Arial" w:eastAsia="Greycliff CF" w:hAnsi="Arial" w:cs="Arial"/>
          <w:b/>
          <w:sz w:val="22"/>
          <w:szCs w:val="22"/>
        </w:rPr>
        <w:t>Fall advantages</w:t>
      </w:r>
    </w:p>
    <w:p w14:paraId="0255D571" w14:textId="77777777" w:rsidR="00A87814" w:rsidRPr="00A87814" w:rsidRDefault="00A87814" w:rsidP="00A87814">
      <w:pPr>
        <w:rPr>
          <w:rFonts w:ascii="Arial" w:eastAsia="Greycliff CF" w:hAnsi="Arial" w:cs="Arial"/>
          <w:bCs/>
          <w:sz w:val="22"/>
          <w:szCs w:val="22"/>
        </w:rPr>
      </w:pPr>
    </w:p>
    <w:p w14:paraId="31EA1330" w14:textId="1D15925D"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 xml:space="preserve">Cooler fall temperatures combined with late-summer rain bring on a flush of perennial regrowth and germinates a new flush of winter annuals and biennial plants, such as musk and plumeless thistles. These lush plants and new seedlings are especially susceptible to herbicide treatments, </w:t>
      </w:r>
      <w:r w:rsidR="00C0208D">
        <w:rPr>
          <w:rFonts w:ascii="Arial" w:eastAsia="Greycliff CF" w:hAnsi="Arial" w:cs="Arial"/>
          <w:bCs/>
          <w:sz w:val="22"/>
          <w:szCs w:val="22"/>
        </w:rPr>
        <w:t>providing a</w:t>
      </w:r>
      <w:r w:rsidRPr="00A87814">
        <w:rPr>
          <w:rFonts w:ascii="Arial" w:eastAsia="Greycliff CF" w:hAnsi="Arial" w:cs="Arial"/>
          <w:bCs/>
          <w:sz w:val="22"/>
          <w:szCs w:val="22"/>
        </w:rPr>
        <w:t xml:space="preserve"> better return on investment. </w:t>
      </w:r>
      <w:r w:rsidR="00C0208D">
        <w:rPr>
          <w:rFonts w:ascii="Arial" w:eastAsia="Greycliff CF" w:hAnsi="Arial" w:cs="Arial"/>
          <w:bCs/>
          <w:sz w:val="22"/>
          <w:szCs w:val="22"/>
        </w:rPr>
        <w:t>Ingram recommends choosing</w:t>
      </w:r>
      <w:r w:rsidRPr="00A87814">
        <w:rPr>
          <w:rFonts w:ascii="Arial" w:eastAsia="Greycliff CF" w:hAnsi="Arial" w:cs="Arial"/>
          <w:bCs/>
          <w:sz w:val="22"/>
          <w:szCs w:val="22"/>
        </w:rPr>
        <w:t xml:space="preserve"> a product with residual control</w:t>
      </w:r>
      <w:r w:rsidR="00C0208D">
        <w:rPr>
          <w:rFonts w:ascii="Arial" w:eastAsia="Greycliff CF" w:hAnsi="Arial" w:cs="Arial"/>
          <w:bCs/>
          <w:sz w:val="22"/>
          <w:szCs w:val="22"/>
        </w:rPr>
        <w:t xml:space="preserve">. </w:t>
      </w:r>
      <w:r w:rsidR="00C0208D" w:rsidRPr="00A87814">
        <w:rPr>
          <w:rFonts w:ascii="Arial" w:eastAsia="Greycliff CF" w:hAnsi="Arial" w:cs="Arial"/>
          <w:bCs/>
          <w:sz w:val="22"/>
          <w:szCs w:val="22"/>
        </w:rPr>
        <w:t>DuraCor</w:t>
      </w:r>
      <w:r w:rsidR="00C0208D" w:rsidRPr="00825BE9">
        <w:rPr>
          <w:rFonts w:ascii="Arial" w:eastAsia="Greycliff CF" w:hAnsi="Arial" w:cs="Arial"/>
          <w:bCs/>
          <w:sz w:val="22"/>
          <w:szCs w:val="22"/>
          <w:vertAlign w:val="superscript"/>
        </w:rPr>
        <w:t>®</w:t>
      </w:r>
      <w:r w:rsidR="00C0208D" w:rsidRPr="00A87814">
        <w:rPr>
          <w:rFonts w:ascii="Arial" w:eastAsia="Greycliff CF" w:hAnsi="Arial" w:cs="Arial"/>
          <w:bCs/>
          <w:sz w:val="22"/>
          <w:szCs w:val="22"/>
        </w:rPr>
        <w:t xml:space="preserve"> herbicide</w:t>
      </w:r>
      <w:r w:rsidR="00C0208D">
        <w:rPr>
          <w:rFonts w:ascii="Arial" w:eastAsia="Greycliff CF" w:hAnsi="Arial" w:cs="Arial"/>
          <w:bCs/>
          <w:sz w:val="22"/>
          <w:szCs w:val="22"/>
        </w:rPr>
        <w:t>, for example,</w:t>
      </w:r>
      <w:r w:rsidRPr="00A87814">
        <w:rPr>
          <w:rFonts w:ascii="Arial" w:eastAsia="Greycliff CF" w:hAnsi="Arial" w:cs="Arial"/>
          <w:bCs/>
          <w:sz w:val="22"/>
          <w:szCs w:val="22"/>
        </w:rPr>
        <w:t xml:space="preserve"> will </w:t>
      </w:r>
      <w:r w:rsidR="00C0208D">
        <w:rPr>
          <w:rFonts w:ascii="Arial" w:eastAsia="Greycliff CF" w:hAnsi="Arial" w:cs="Arial"/>
          <w:bCs/>
          <w:sz w:val="22"/>
          <w:szCs w:val="22"/>
        </w:rPr>
        <w:t>stop weeds</w:t>
      </w:r>
      <w:r w:rsidRPr="00A87814">
        <w:rPr>
          <w:rFonts w:ascii="Arial" w:eastAsia="Greycliff CF" w:hAnsi="Arial" w:cs="Arial"/>
          <w:bCs/>
          <w:sz w:val="22"/>
          <w:szCs w:val="22"/>
        </w:rPr>
        <w:t xml:space="preserve"> into the early spring months. </w:t>
      </w:r>
    </w:p>
    <w:p w14:paraId="7BEEE8AF" w14:textId="77777777" w:rsidR="00A87814" w:rsidRPr="00A87814" w:rsidRDefault="00A87814" w:rsidP="00A87814">
      <w:pPr>
        <w:rPr>
          <w:rFonts w:ascii="Arial" w:eastAsia="Greycliff CF" w:hAnsi="Arial" w:cs="Arial"/>
          <w:bCs/>
          <w:sz w:val="22"/>
          <w:szCs w:val="22"/>
        </w:rPr>
      </w:pPr>
    </w:p>
    <w:p w14:paraId="17618706" w14:textId="212935E8"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While regrowth of tough, deep-rooted perennials isn’t as easy to kill as a young thistle rosette, Canada thistle and tall ironweed respond well to fall treatments for other reasons. With winter approaching, perennials begin to move nutrients deep into their root systems for storage. Fall-applied herbicides travel with those nutrients, resulting in excellent rootkill and more complete control</w:t>
      </w:r>
      <w:r w:rsidR="00FB6E1A">
        <w:rPr>
          <w:rFonts w:ascii="Arial" w:eastAsia="Greycliff CF" w:hAnsi="Arial" w:cs="Arial"/>
          <w:bCs/>
          <w:sz w:val="22"/>
          <w:szCs w:val="22"/>
        </w:rPr>
        <w:t>, Ingram says</w:t>
      </w:r>
      <w:r w:rsidRPr="00A87814">
        <w:rPr>
          <w:rFonts w:ascii="Arial" w:eastAsia="Greycliff CF" w:hAnsi="Arial" w:cs="Arial"/>
          <w:bCs/>
          <w:sz w:val="22"/>
          <w:szCs w:val="22"/>
        </w:rPr>
        <w:t xml:space="preserve">. </w:t>
      </w:r>
    </w:p>
    <w:p w14:paraId="1385B7FD" w14:textId="77777777" w:rsidR="00A87814" w:rsidRPr="00A87814" w:rsidRDefault="00A87814" w:rsidP="00A87814">
      <w:pPr>
        <w:rPr>
          <w:rFonts w:ascii="Arial" w:eastAsia="Greycliff CF" w:hAnsi="Arial" w:cs="Arial"/>
          <w:bCs/>
          <w:sz w:val="22"/>
          <w:szCs w:val="22"/>
        </w:rPr>
      </w:pPr>
    </w:p>
    <w:p w14:paraId="0BF03157" w14:textId="3966E9A1"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“Perennial species are great candidates for fall treatment,” Ingram explains. “You can get a lot better control of thistles, dogbane, milkweeds and horsenettle with well-timed fall applications. Late-fall application also can be very effective on seedling biennials, such as plumeless and musk thistle and common burdock</w:t>
      </w:r>
      <w:r w:rsidR="00FB6E1A">
        <w:rPr>
          <w:rFonts w:ascii="Arial" w:eastAsia="Greycliff CF" w:hAnsi="Arial" w:cs="Arial"/>
          <w:bCs/>
          <w:sz w:val="22"/>
          <w:szCs w:val="22"/>
        </w:rPr>
        <w:t>, along with winter annuals</w:t>
      </w:r>
      <w:r w:rsidRPr="00A87814">
        <w:rPr>
          <w:rFonts w:ascii="Arial" w:eastAsia="Greycliff CF" w:hAnsi="Arial" w:cs="Arial"/>
          <w:bCs/>
          <w:sz w:val="22"/>
          <w:szCs w:val="22"/>
        </w:rPr>
        <w:t>.”</w:t>
      </w:r>
    </w:p>
    <w:p w14:paraId="18A19493" w14:textId="77777777" w:rsidR="00A87814" w:rsidRPr="00A87814" w:rsidRDefault="00A87814" w:rsidP="00A87814">
      <w:pPr>
        <w:rPr>
          <w:rFonts w:ascii="Arial" w:eastAsia="Greycliff CF" w:hAnsi="Arial" w:cs="Arial"/>
          <w:bCs/>
          <w:sz w:val="22"/>
          <w:szCs w:val="22"/>
        </w:rPr>
      </w:pPr>
    </w:p>
    <w:p w14:paraId="09CD8733" w14:textId="77777777" w:rsidR="00A87814" w:rsidRPr="00A87814" w:rsidRDefault="00A87814" w:rsidP="00A87814">
      <w:pPr>
        <w:rPr>
          <w:rFonts w:ascii="Arial" w:eastAsia="Greycliff CF" w:hAnsi="Arial" w:cs="Arial"/>
          <w:bCs/>
          <w:sz w:val="22"/>
          <w:szCs w:val="22"/>
        </w:rPr>
      </w:pPr>
      <w:r w:rsidRPr="00A87814">
        <w:rPr>
          <w:rFonts w:ascii="Arial" w:eastAsia="Greycliff CF" w:hAnsi="Arial" w:cs="Arial"/>
          <w:bCs/>
          <w:sz w:val="22"/>
          <w:szCs w:val="22"/>
        </w:rPr>
        <w:t>In most regions, September is the ideal timing for fall treatment, but you can apply herbicides up to the first hard frost. Delaying treatment until after the first frost, but before a hard freeze with visible leaf damage, will help improve control.</w:t>
      </w:r>
    </w:p>
    <w:p w14:paraId="2CC8610E" w14:textId="77777777" w:rsidR="00A87814" w:rsidRPr="00A87814" w:rsidRDefault="00A87814" w:rsidP="00A87814">
      <w:pPr>
        <w:rPr>
          <w:rFonts w:ascii="Arial" w:eastAsia="Greycliff CF" w:hAnsi="Arial" w:cs="Arial"/>
          <w:bCs/>
          <w:sz w:val="22"/>
          <w:szCs w:val="22"/>
        </w:rPr>
      </w:pPr>
    </w:p>
    <w:p w14:paraId="1E403266" w14:textId="53B7C57C" w:rsidR="00A87814" w:rsidRPr="00A87814" w:rsidRDefault="00FB6E1A" w:rsidP="00A87814">
      <w:pPr>
        <w:rPr>
          <w:rFonts w:ascii="Arial" w:eastAsia="Greycliff CF" w:hAnsi="Arial" w:cs="Arial"/>
          <w:bCs/>
          <w:sz w:val="22"/>
          <w:szCs w:val="22"/>
        </w:rPr>
      </w:pPr>
      <w:r>
        <w:rPr>
          <w:rFonts w:ascii="Arial" w:eastAsia="Greycliff CF" w:hAnsi="Arial" w:cs="Arial"/>
          <w:bCs/>
          <w:sz w:val="22"/>
          <w:szCs w:val="22"/>
        </w:rPr>
        <w:lastRenderedPageBreak/>
        <w:t>“Going with a broad-spectrum herbicide, such as</w:t>
      </w:r>
      <w:r w:rsidR="00A87814" w:rsidRPr="00A87814">
        <w:rPr>
          <w:rFonts w:ascii="Arial" w:eastAsia="Greycliff CF" w:hAnsi="Arial" w:cs="Arial"/>
          <w:bCs/>
          <w:sz w:val="22"/>
          <w:szCs w:val="22"/>
        </w:rPr>
        <w:t xml:space="preserve"> DuraCor</w:t>
      </w:r>
      <w:r>
        <w:rPr>
          <w:rFonts w:ascii="Arial" w:eastAsia="Greycliff CF" w:hAnsi="Arial" w:cs="Arial"/>
          <w:bCs/>
          <w:sz w:val="22"/>
          <w:szCs w:val="22"/>
        </w:rPr>
        <w:t>, simplifies fall applications,” Ingram says. “One product takes out almost all important annual, biennial and perennial broadleaf species and provides the residual control that gives grasses time to get up and growing in the spring.”</w:t>
      </w:r>
    </w:p>
    <w:p w14:paraId="1FDA4481" w14:textId="77777777" w:rsidR="00A87814" w:rsidRPr="00A87814" w:rsidRDefault="00A87814" w:rsidP="00A87814">
      <w:pPr>
        <w:rPr>
          <w:rFonts w:ascii="Arial" w:eastAsia="Greycliff CF" w:hAnsi="Arial" w:cs="Arial"/>
          <w:bCs/>
          <w:sz w:val="22"/>
          <w:szCs w:val="22"/>
        </w:rPr>
      </w:pPr>
    </w:p>
    <w:p w14:paraId="1382CD5A" w14:textId="7FB17F9F" w:rsidR="00A87814" w:rsidRPr="00A87814" w:rsidRDefault="00A87814" w:rsidP="00A87814">
      <w:pPr>
        <w:rPr>
          <w:rFonts w:ascii="Arial" w:eastAsia="Greycliff CF" w:hAnsi="Arial" w:cs="Arial"/>
          <w:b/>
          <w:sz w:val="22"/>
          <w:szCs w:val="22"/>
        </w:rPr>
      </w:pPr>
      <w:r w:rsidRPr="00A87814">
        <w:rPr>
          <w:rFonts w:ascii="Arial" w:eastAsia="Greycliff CF" w:hAnsi="Arial" w:cs="Arial"/>
          <w:b/>
          <w:sz w:val="22"/>
          <w:szCs w:val="22"/>
        </w:rPr>
        <w:t>Added benefits</w:t>
      </w:r>
    </w:p>
    <w:p w14:paraId="1C0CA9EC" w14:textId="77777777" w:rsidR="00A87814" w:rsidRPr="00A87814" w:rsidRDefault="00A87814" w:rsidP="00825BE9">
      <w:pPr>
        <w:rPr>
          <w:rFonts w:ascii="Arial" w:eastAsia="Greycliff CF" w:hAnsi="Arial" w:cs="Arial"/>
          <w:bCs/>
          <w:sz w:val="22"/>
          <w:szCs w:val="22"/>
        </w:rPr>
      </w:pPr>
    </w:p>
    <w:p w14:paraId="2CDF8D5D" w14:textId="727B7F79" w:rsidR="00A87814" w:rsidRPr="00A87814" w:rsidRDefault="00A87814" w:rsidP="00825BE9">
      <w:pPr>
        <w:rPr>
          <w:rFonts w:ascii="Arial" w:eastAsia="Greycliff CF" w:hAnsi="Arial" w:cs="Arial"/>
          <w:bCs/>
          <w:sz w:val="22"/>
          <w:szCs w:val="22"/>
        </w:rPr>
      </w:pPr>
      <w:r w:rsidRPr="00A87814">
        <w:rPr>
          <w:rFonts w:ascii="Arial" w:eastAsia="Greycliff CF" w:hAnsi="Arial" w:cs="Arial"/>
          <w:bCs/>
          <w:sz w:val="22"/>
          <w:szCs w:val="22"/>
        </w:rPr>
        <w:t xml:space="preserve">Besides getting effective and efficient control and freeing up much-needed time in the spring, several other reasons help make fall applications </w:t>
      </w:r>
      <w:r w:rsidR="00FB6E1A">
        <w:rPr>
          <w:rFonts w:ascii="Arial" w:eastAsia="Greycliff CF" w:hAnsi="Arial" w:cs="Arial"/>
          <w:bCs/>
          <w:sz w:val="22"/>
          <w:szCs w:val="22"/>
        </w:rPr>
        <w:t>a good option for pasture improvement:</w:t>
      </w:r>
    </w:p>
    <w:p w14:paraId="173EFF55" w14:textId="05EF152E" w:rsidR="00A87814" w:rsidRPr="00825BE9" w:rsidRDefault="00A87814" w:rsidP="00825BE9">
      <w:pPr>
        <w:pStyle w:val="ListParagraph"/>
        <w:numPr>
          <w:ilvl w:val="0"/>
          <w:numId w:val="12"/>
        </w:numPr>
        <w:rPr>
          <w:rFonts w:ascii="Arial" w:eastAsia="Greycliff CF" w:hAnsi="Arial" w:cs="Arial"/>
          <w:bCs/>
          <w:sz w:val="22"/>
          <w:szCs w:val="22"/>
        </w:rPr>
      </w:pPr>
      <w:r w:rsidRPr="00825BE9">
        <w:rPr>
          <w:rFonts w:ascii="Arial" w:eastAsia="Greycliff CF" w:hAnsi="Arial" w:cs="Arial"/>
          <w:bCs/>
          <w:sz w:val="22"/>
          <w:szCs w:val="22"/>
        </w:rPr>
        <w:t>Fall is a less hectic time for custom applicators.</w:t>
      </w:r>
    </w:p>
    <w:p w14:paraId="66D60B7C" w14:textId="31876643" w:rsidR="00A87814" w:rsidRPr="00825BE9" w:rsidRDefault="00A87814" w:rsidP="00825BE9">
      <w:pPr>
        <w:pStyle w:val="ListParagraph"/>
        <w:numPr>
          <w:ilvl w:val="0"/>
          <w:numId w:val="12"/>
        </w:numPr>
        <w:rPr>
          <w:rFonts w:ascii="Arial" w:eastAsia="Greycliff CF" w:hAnsi="Arial" w:cs="Arial"/>
          <w:bCs/>
          <w:sz w:val="22"/>
          <w:szCs w:val="22"/>
        </w:rPr>
      </w:pPr>
      <w:r w:rsidRPr="00825BE9">
        <w:rPr>
          <w:rFonts w:ascii="Arial" w:eastAsia="Greycliff CF" w:hAnsi="Arial" w:cs="Arial"/>
          <w:bCs/>
          <w:sz w:val="22"/>
          <w:szCs w:val="22"/>
        </w:rPr>
        <w:t xml:space="preserve">Most sensitive crops and nontarget vegetation are harvested or dormant, making spray drift and off-target damage less of a concern. </w:t>
      </w:r>
    </w:p>
    <w:p w14:paraId="3C83894F" w14:textId="3F1DE087" w:rsidR="00A87814" w:rsidRPr="00825BE9" w:rsidRDefault="00A87814" w:rsidP="00825BE9">
      <w:pPr>
        <w:pStyle w:val="ListParagraph"/>
        <w:numPr>
          <w:ilvl w:val="0"/>
          <w:numId w:val="12"/>
        </w:numPr>
        <w:rPr>
          <w:rFonts w:ascii="Arial" w:eastAsia="Greycliff CF" w:hAnsi="Arial" w:cs="Arial"/>
          <w:bCs/>
          <w:sz w:val="22"/>
          <w:szCs w:val="22"/>
        </w:rPr>
      </w:pPr>
      <w:r w:rsidRPr="00825BE9">
        <w:rPr>
          <w:rFonts w:ascii="Arial" w:eastAsia="Greycliff CF" w:hAnsi="Arial" w:cs="Arial"/>
          <w:bCs/>
          <w:sz w:val="22"/>
          <w:szCs w:val="22"/>
        </w:rPr>
        <w:t xml:space="preserve">Cooler fall weather makes applications a little easier </w:t>
      </w:r>
      <w:r w:rsidR="00FB6E1A">
        <w:rPr>
          <w:rFonts w:ascii="Arial" w:eastAsia="Greycliff CF" w:hAnsi="Arial" w:cs="Arial"/>
          <w:bCs/>
          <w:sz w:val="22"/>
          <w:szCs w:val="22"/>
        </w:rPr>
        <w:t>too</w:t>
      </w:r>
      <w:r w:rsidRPr="00825BE9">
        <w:rPr>
          <w:rFonts w:ascii="Arial" w:eastAsia="Greycliff CF" w:hAnsi="Arial" w:cs="Arial"/>
          <w:bCs/>
          <w:sz w:val="22"/>
          <w:szCs w:val="22"/>
        </w:rPr>
        <w:t>.</w:t>
      </w:r>
    </w:p>
    <w:p w14:paraId="1D377FCE" w14:textId="77777777" w:rsidR="00A87814" w:rsidRPr="00A87814" w:rsidRDefault="00A87814" w:rsidP="00825BE9">
      <w:pPr>
        <w:rPr>
          <w:rFonts w:ascii="Arial" w:eastAsia="Greycliff CF" w:hAnsi="Arial" w:cs="Arial"/>
          <w:bCs/>
          <w:sz w:val="22"/>
          <w:szCs w:val="22"/>
        </w:rPr>
      </w:pPr>
    </w:p>
    <w:p w14:paraId="752ECF16" w14:textId="3BF369DC" w:rsidR="00A87814" w:rsidRPr="00825BE9" w:rsidRDefault="00A87814" w:rsidP="00825BE9">
      <w:pPr>
        <w:rPr>
          <w:rFonts w:ascii="Arial" w:eastAsia="Greycliff CF" w:hAnsi="Arial" w:cs="Arial"/>
          <w:b/>
          <w:sz w:val="22"/>
          <w:szCs w:val="22"/>
        </w:rPr>
      </w:pPr>
      <w:r w:rsidRPr="00825BE9">
        <w:rPr>
          <w:rFonts w:ascii="Arial" w:eastAsia="Greycliff CF" w:hAnsi="Arial" w:cs="Arial"/>
          <w:b/>
          <w:sz w:val="22"/>
          <w:szCs w:val="22"/>
        </w:rPr>
        <w:t>Don’t forget CRP</w:t>
      </w:r>
    </w:p>
    <w:p w14:paraId="1FCB6340" w14:textId="77777777" w:rsidR="00A87814" w:rsidRPr="00A87814" w:rsidRDefault="00A87814" w:rsidP="00825BE9">
      <w:pPr>
        <w:rPr>
          <w:rFonts w:ascii="Arial" w:eastAsia="Greycliff CF" w:hAnsi="Arial" w:cs="Arial"/>
          <w:bCs/>
          <w:sz w:val="22"/>
          <w:szCs w:val="22"/>
        </w:rPr>
      </w:pPr>
    </w:p>
    <w:p w14:paraId="58AB4339" w14:textId="77777777" w:rsidR="00A87814" w:rsidRPr="00A87814" w:rsidRDefault="00A87814" w:rsidP="00825BE9">
      <w:pPr>
        <w:rPr>
          <w:rFonts w:ascii="Arial" w:eastAsia="Greycliff CF" w:hAnsi="Arial" w:cs="Arial"/>
          <w:bCs/>
          <w:sz w:val="22"/>
          <w:szCs w:val="22"/>
        </w:rPr>
      </w:pPr>
      <w:r w:rsidRPr="00A87814">
        <w:rPr>
          <w:rFonts w:ascii="Arial" w:eastAsia="Greycliff CF" w:hAnsi="Arial" w:cs="Arial"/>
          <w:bCs/>
          <w:sz w:val="22"/>
          <w:szCs w:val="22"/>
        </w:rPr>
        <w:t>Conservation Reserve Program (CRP) acres that have been sitting idle, and often forgotten, are excellent candidates for fall applications. Whether you’re looking to eventually return CRP acres to production, reenroll them in the program or simply need to do some catch-up on managing those acres, there’s no time like the present to start improving these often out-of-control acres. The same weed control options from Corteva Agriscience Range &amp; Pasture for pasture ground apply to CRP acres.</w:t>
      </w:r>
    </w:p>
    <w:p w14:paraId="3D3ECBA8" w14:textId="77777777" w:rsidR="00A87814" w:rsidRPr="00A87814" w:rsidRDefault="00A87814" w:rsidP="00825BE9">
      <w:pPr>
        <w:rPr>
          <w:rFonts w:ascii="Arial" w:eastAsia="Greycliff CF" w:hAnsi="Arial" w:cs="Arial"/>
          <w:bCs/>
          <w:sz w:val="22"/>
          <w:szCs w:val="22"/>
        </w:rPr>
      </w:pPr>
    </w:p>
    <w:p w14:paraId="06BACB46" w14:textId="2B81E60E" w:rsidR="00093B7A" w:rsidRPr="00BD4C21" w:rsidRDefault="00093B7A" w:rsidP="00825BE9">
      <w:pPr>
        <w:jc w:val="center"/>
        <w:rPr>
          <w:rFonts w:ascii="Arial" w:eastAsia="Greycliff CF" w:hAnsi="Arial" w:cs="Arial"/>
          <w:bCs/>
          <w:sz w:val="22"/>
          <w:szCs w:val="22"/>
        </w:rPr>
      </w:pPr>
      <w:r w:rsidRPr="00BD4C21">
        <w:rPr>
          <w:rFonts w:ascii="Arial" w:eastAsia="Greycliff CF" w:hAnsi="Arial" w:cs="Arial"/>
          <w:bCs/>
          <w:sz w:val="22"/>
          <w:szCs w:val="22"/>
        </w:rPr>
        <w:t>-end-</w:t>
      </w:r>
    </w:p>
    <w:p w14:paraId="1F9A835F" w14:textId="05AE8C9C" w:rsidR="00093B7A" w:rsidRPr="00BD4C21" w:rsidRDefault="00093B7A" w:rsidP="00825BE9">
      <w:pPr>
        <w:rPr>
          <w:rFonts w:ascii="Arial" w:eastAsia="Greycliff CF" w:hAnsi="Arial" w:cs="Arial"/>
          <w:bCs/>
          <w:sz w:val="22"/>
          <w:szCs w:val="22"/>
        </w:rPr>
      </w:pPr>
    </w:p>
    <w:p w14:paraId="2A4863CF" w14:textId="77777777" w:rsidR="0043052F" w:rsidRDefault="0043052F" w:rsidP="003E7D2B">
      <w:pPr>
        <w:rPr>
          <w:rFonts w:ascii="Arial" w:eastAsia="Greycliff CF" w:hAnsi="Arial" w:cs="Arial"/>
          <w:b/>
          <w:sz w:val="22"/>
          <w:szCs w:val="22"/>
        </w:rPr>
      </w:pPr>
      <w:r>
        <w:rPr>
          <w:rFonts w:ascii="Arial" w:eastAsia="Greycliff CF" w:hAnsi="Arial" w:cs="Arial"/>
          <w:b/>
          <w:sz w:val="22"/>
          <w:szCs w:val="22"/>
        </w:rPr>
        <w:t>Photo Caption:</w:t>
      </w:r>
    </w:p>
    <w:p w14:paraId="7A8FB722" w14:textId="77777777" w:rsidR="0043052F" w:rsidRPr="0043052F" w:rsidRDefault="0043052F" w:rsidP="003E7D2B">
      <w:pPr>
        <w:rPr>
          <w:rFonts w:ascii="Arial" w:eastAsia="Greycliff CF" w:hAnsi="Arial" w:cs="Arial"/>
          <w:bCs/>
          <w:sz w:val="22"/>
          <w:szCs w:val="22"/>
        </w:rPr>
      </w:pPr>
    </w:p>
    <w:p w14:paraId="77FE7422" w14:textId="133AC9DE" w:rsidR="00FB6E1A" w:rsidRDefault="00576EED" w:rsidP="003E7D2B">
      <w:pPr>
        <w:rPr>
          <w:rFonts w:ascii="Arial" w:eastAsia="Greycliff CF" w:hAnsi="Arial" w:cs="Arial"/>
          <w:bCs/>
          <w:sz w:val="22"/>
          <w:szCs w:val="22"/>
        </w:rPr>
      </w:pPr>
      <w:r>
        <w:rPr>
          <w:rFonts w:ascii="Arial" w:eastAsia="Greycliff CF" w:hAnsi="Arial" w:cs="Arial"/>
          <w:bCs/>
          <w:sz w:val="22"/>
          <w:szCs w:val="22"/>
        </w:rPr>
        <w:t>As beef producers weigh the economic opportunities ahead, it’s important they ensure pastures are ready. Fall is an excellent time to implement several practices that will pay off next spring.</w:t>
      </w:r>
    </w:p>
    <w:p w14:paraId="331B74BB" w14:textId="77777777" w:rsidR="00DE4801" w:rsidRPr="0043052F" w:rsidRDefault="00DE4801" w:rsidP="003E7D2B">
      <w:pPr>
        <w:rPr>
          <w:rFonts w:ascii="Arial" w:eastAsia="Greycliff CF" w:hAnsi="Arial" w:cs="Arial"/>
          <w:bCs/>
          <w:sz w:val="22"/>
          <w:szCs w:val="22"/>
        </w:rPr>
      </w:pPr>
    </w:p>
    <w:p w14:paraId="1454FFE3" w14:textId="6A59D528" w:rsidR="00093B7A" w:rsidRPr="00BD4C21" w:rsidRDefault="00093B7A" w:rsidP="003E7D2B">
      <w:pPr>
        <w:rPr>
          <w:rFonts w:ascii="Arial" w:eastAsia="Greycliff CF" w:hAnsi="Arial" w:cs="Arial"/>
          <w:b/>
          <w:sz w:val="22"/>
          <w:szCs w:val="22"/>
        </w:rPr>
      </w:pPr>
      <w:r w:rsidRPr="00BD4C21">
        <w:rPr>
          <w:rFonts w:ascii="Arial" w:eastAsia="Greycliff CF" w:hAnsi="Arial" w:cs="Arial"/>
          <w:b/>
          <w:sz w:val="22"/>
          <w:szCs w:val="22"/>
        </w:rPr>
        <w:t>Contact:</w:t>
      </w:r>
    </w:p>
    <w:p w14:paraId="3EB0835E" w14:textId="28A9E4C5"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Erik Johnson</w:t>
      </w:r>
    </w:p>
    <w:p w14:paraId="14AC82DF"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Bader Rutter</w:t>
      </w:r>
    </w:p>
    <w:p w14:paraId="392550B2" w14:textId="13A4CB46"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262-993-9837</w:t>
      </w:r>
    </w:p>
    <w:p w14:paraId="039175F2" w14:textId="7C617D07" w:rsidR="00D3123F" w:rsidRDefault="00576EED" w:rsidP="00D3123F">
      <w:pPr>
        <w:rPr>
          <w:rFonts w:ascii="Arial" w:eastAsia="Greycliff CF" w:hAnsi="Arial" w:cs="Arial"/>
          <w:bCs/>
          <w:sz w:val="22"/>
          <w:szCs w:val="22"/>
        </w:rPr>
      </w:pPr>
      <w:hyperlink r:id="rId13" w:history="1">
        <w:r w:rsidR="00DE4801" w:rsidRPr="00A01F08">
          <w:rPr>
            <w:rStyle w:val="Hyperlink"/>
            <w:rFonts w:ascii="Arial" w:eastAsia="Greycliff CF" w:hAnsi="Arial" w:cs="Arial"/>
            <w:bCs/>
            <w:sz w:val="22"/>
            <w:szCs w:val="22"/>
          </w:rPr>
          <w:t>ejohnson@bader-rutter.com</w:t>
        </w:r>
      </w:hyperlink>
    </w:p>
    <w:p w14:paraId="43065EF8" w14:textId="77777777" w:rsidR="00DE4801" w:rsidRPr="00BD4C21" w:rsidRDefault="00DE4801" w:rsidP="00D3123F">
      <w:pPr>
        <w:rPr>
          <w:rFonts w:ascii="Arial" w:hAnsi="Arial" w:cs="Arial"/>
          <w:sz w:val="22"/>
          <w:szCs w:val="22"/>
        </w:rPr>
      </w:pPr>
    </w:p>
    <w:p w14:paraId="5DC1AFB3" w14:textId="77777777" w:rsidR="00FB6E1A" w:rsidRPr="00FB6E1A" w:rsidRDefault="00FB6E1A" w:rsidP="00FB6E1A">
      <w:pPr>
        <w:rPr>
          <w:rFonts w:ascii="Arial" w:eastAsia="Greycliff CF" w:hAnsi="Arial" w:cs="Arial"/>
          <w:bCs/>
        </w:rPr>
      </w:pPr>
      <w:r w:rsidRPr="00FB6E1A">
        <w:rPr>
          <w:rFonts w:ascii="Arial" w:eastAsia="Greycliff CF" w:hAnsi="Arial" w:cs="Arial"/>
          <w:bCs/>
          <w:vertAlign w:val="superscript"/>
        </w:rPr>
        <w:t>™ ®</w:t>
      </w:r>
      <w:r w:rsidRPr="00FB6E1A">
        <w:rPr>
          <w:rFonts w:ascii="Arial" w:eastAsia="Greycliff CF" w:hAnsi="Arial" w:cs="Arial"/>
          <w:bCs/>
        </w:rPr>
        <w:t xml:space="preserve"> Trademarks of Corteva Agriscience and its affiliated companies. Under normal field conditions DuraCor</w:t>
      </w:r>
      <w:r w:rsidRPr="00FB6E1A">
        <w:rPr>
          <w:rFonts w:ascii="Arial" w:eastAsia="Greycliff CF" w:hAnsi="Arial" w:cs="Arial"/>
          <w:bCs/>
          <w:vertAlign w:val="superscript"/>
        </w:rPr>
        <w:t>®</w:t>
      </w:r>
      <w:r w:rsidRPr="00FB6E1A">
        <w:rPr>
          <w:rFonts w:ascii="Arial" w:eastAsia="Greycliff CF" w:hAnsi="Arial" w:cs="Arial"/>
          <w:bCs/>
        </w:rPr>
        <w:t xml:space="preserve"> is nonvolatile. DuraCor has no grazing or haying restrictions for any class of livestock, including lactating dairy cows, horses (including lactating mares) and meat animals prior to slaughter. Label precautions apply to forage treated with DuraCor and to manure and urine from animals that have consumed treated forage. DuraCor is not registered for sale or use in all states. Consult the label for full details. Contact your state pesticide regulatory agency to determine if a product is registered for sale or use in your state. Always read and follow label directions. © 2023 Corteva.</w:t>
      </w:r>
    </w:p>
    <w:p w14:paraId="52244B74" w14:textId="2F6CB493" w:rsidR="00660156" w:rsidRPr="00D3123F" w:rsidRDefault="00660156" w:rsidP="00DE4801">
      <w:pPr>
        <w:rPr>
          <w:rFonts w:ascii="Arial" w:eastAsia="Calibri" w:hAnsi="Arial" w:cs="Arial"/>
        </w:rPr>
      </w:pPr>
    </w:p>
    <w:sectPr w:rsidR="00660156" w:rsidRPr="00D3123F" w:rsidSect="000A653C">
      <w:headerReference w:type="default" r:id="rId14"/>
      <w:footerReference w:type="default" r:id="rId15"/>
      <w:headerReference w:type="first" r:id="rId16"/>
      <w:footerReference w:type="first" r:id="rId17"/>
      <w:pgSz w:w="12240" w:h="15840" w:code="1"/>
      <w:pgMar w:top="734"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AA15" w14:textId="77777777" w:rsidR="006448CB" w:rsidRDefault="006448CB">
      <w:r>
        <w:separator/>
      </w:r>
    </w:p>
  </w:endnote>
  <w:endnote w:type="continuationSeparator" w:id="0">
    <w:p w14:paraId="140B31C5" w14:textId="77777777" w:rsidR="006448CB" w:rsidRDefault="006448CB">
      <w:r>
        <w:continuationSeparator/>
      </w:r>
    </w:p>
  </w:endnote>
  <w:endnote w:type="continuationNotice" w:id="1">
    <w:p w14:paraId="4E13972F" w14:textId="77777777" w:rsidR="006448CB" w:rsidRDefault="0064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altName w:val="Greycliff CF"/>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7"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wd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735E" w14:textId="77777777" w:rsidR="006448CB" w:rsidRDefault="006448CB">
      <w:r>
        <w:separator/>
      </w:r>
    </w:p>
  </w:footnote>
  <w:footnote w:type="continuationSeparator" w:id="0">
    <w:p w14:paraId="4CFFD265" w14:textId="77777777" w:rsidR="006448CB" w:rsidRDefault="006448CB">
      <w:r>
        <w:continuationSeparator/>
      </w:r>
    </w:p>
  </w:footnote>
  <w:footnote w:type="continuationNotice" w:id="1">
    <w:p w14:paraId="1F2343DA" w14:textId="77777777" w:rsidR="006448CB" w:rsidRDefault="00644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5427"/>
    <w:multiLevelType w:val="hybridMultilevel"/>
    <w:tmpl w:val="319C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93852">
    <w:abstractNumId w:val="2"/>
  </w:num>
  <w:num w:numId="2" w16cid:durableId="1451893143">
    <w:abstractNumId w:val="10"/>
  </w:num>
  <w:num w:numId="3" w16cid:durableId="350035843">
    <w:abstractNumId w:val="8"/>
  </w:num>
  <w:num w:numId="4" w16cid:durableId="228007114">
    <w:abstractNumId w:val="6"/>
  </w:num>
  <w:num w:numId="5" w16cid:durableId="1937909000">
    <w:abstractNumId w:val="11"/>
  </w:num>
  <w:num w:numId="6" w16cid:durableId="1421834151">
    <w:abstractNumId w:val="4"/>
  </w:num>
  <w:num w:numId="7" w16cid:durableId="1253587430">
    <w:abstractNumId w:val="0"/>
  </w:num>
  <w:num w:numId="8" w16cid:durableId="248002649">
    <w:abstractNumId w:val="7"/>
  </w:num>
  <w:num w:numId="9" w16cid:durableId="163665611">
    <w:abstractNumId w:val="5"/>
  </w:num>
  <w:num w:numId="10" w16cid:durableId="806240839">
    <w:abstractNumId w:val="9"/>
  </w:num>
  <w:num w:numId="11" w16cid:durableId="1901356701">
    <w:abstractNumId w:val="3"/>
  </w:num>
  <w:num w:numId="12" w16cid:durableId="1052341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EEE"/>
    <w:rsid w:val="00081286"/>
    <w:rsid w:val="00083D04"/>
    <w:rsid w:val="00084036"/>
    <w:rsid w:val="00085358"/>
    <w:rsid w:val="0008758A"/>
    <w:rsid w:val="00093B7A"/>
    <w:rsid w:val="000A3DBA"/>
    <w:rsid w:val="000A48C4"/>
    <w:rsid w:val="000A653C"/>
    <w:rsid w:val="000A7282"/>
    <w:rsid w:val="000B250B"/>
    <w:rsid w:val="000B321E"/>
    <w:rsid w:val="000B3F92"/>
    <w:rsid w:val="000B423A"/>
    <w:rsid w:val="000C0A65"/>
    <w:rsid w:val="000C12D0"/>
    <w:rsid w:val="000D202A"/>
    <w:rsid w:val="000D322A"/>
    <w:rsid w:val="000D6601"/>
    <w:rsid w:val="000E23D7"/>
    <w:rsid w:val="00105FE7"/>
    <w:rsid w:val="00106DDD"/>
    <w:rsid w:val="00112347"/>
    <w:rsid w:val="00121A0E"/>
    <w:rsid w:val="00126A3E"/>
    <w:rsid w:val="0013044C"/>
    <w:rsid w:val="00134B29"/>
    <w:rsid w:val="00136E10"/>
    <w:rsid w:val="00140D2F"/>
    <w:rsid w:val="0014122F"/>
    <w:rsid w:val="00141481"/>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34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5133A"/>
    <w:rsid w:val="002633FE"/>
    <w:rsid w:val="00266F35"/>
    <w:rsid w:val="00267C28"/>
    <w:rsid w:val="0027726B"/>
    <w:rsid w:val="0027768D"/>
    <w:rsid w:val="0028218A"/>
    <w:rsid w:val="0029687D"/>
    <w:rsid w:val="00296F73"/>
    <w:rsid w:val="002A2F69"/>
    <w:rsid w:val="002A3C0B"/>
    <w:rsid w:val="002A3F43"/>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DB"/>
    <w:rsid w:val="00310820"/>
    <w:rsid w:val="0031314E"/>
    <w:rsid w:val="00316BE3"/>
    <w:rsid w:val="00323C48"/>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C55D6"/>
    <w:rsid w:val="003D1A66"/>
    <w:rsid w:val="003D1CAC"/>
    <w:rsid w:val="003D37D6"/>
    <w:rsid w:val="003D505B"/>
    <w:rsid w:val="003D6B9D"/>
    <w:rsid w:val="003F0501"/>
    <w:rsid w:val="003F2465"/>
    <w:rsid w:val="00401D90"/>
    <w:rsid w:val="0041108F"/>
    <w:rsid w:val="00411EC7"/>
    <w:rsid w:val="004134F3"/>
    <w:rsid w:val="00413FEA"/>
    <w:rsid w:val="004202C9"/>
    <w:rsid w:val="004207D2"/>
    <w:rsid w:val="004234A4"/>
    <w:rsid w:val="00427592"/>
    <w:rsid w:val="0043052F"/>
    <w:rsid w:val="004354B2"/>
    <w:rsid w:val="00443202"/>
    <w:rsid w:val="00443C79"/>
    <w:rsid w:val="00444B0C"/>
    <w:rsid w:val="00445390"/>
    <w:rsid w:val="0045091E"/>
    <w:rsid w:val="00452BFB"/>
    <w:rsid w:val="00452C7F"/>
    <w:rsid w:val="00453156"/>
    <w:rsid w:val="00453944"/>
    <w:rsid w:val="00461BE3"/>
    <w:rsid w:val="00464C78"/>
    <w:rsid w:val="0047258F"/>
    <w:rsid w:val="00477396"/>
    <w:rsid w:val="004773AA"/>
    <w:rsid w:val="00480AAA"/>
    <w:rsid w:val="004814EA"/>
    <w:rsid w:val="00486E8E"/>
    <w:rsid w:val="00495C3D"/>
    <w:rsid w:val="004964D0"/>
    <w:rsid w:val="0049685C"/>
    <w:rsid w:val="004A468E"/>
    <w:rsid w:val="004B7394"/>
    <w:rsid w:val="004C6FB0"/>
    <w:rsid w:val="004D0A90"/>
    <w:rsid w:val="004D2FDB"/>
    <w:rsid w:val="004D3A64"/>
    <w:rsid w:val="004E0E41"/>
    <w:rsid w:val="004F5677"/>
    <w:rsid w:val="0050003A"/>
    <w:rsid w:val="00505212"/>
    <w:rsid w:val="0051059F"/>
    <w:rsid w:val="00511A46"/>
    <w:rsid w:val="00511C3E"/>
    <w:rsid w:val="005154CC"/>
    <w:rsid w:val="00516BBB"/>
    <w:rsid w:val="00516FD6"/>
    <w:rsid w:val="0052073E"/>
    <w:rsid w:val="00521020"/>
    <w:rsid w:val="00521083"/>
    <w:rsid w:val="00523AEF"/>
    <w:rsid w:val="00523C55"/>
    <w:rsid w:val="00524A06"/>
    <w:rsid w:val="00527D22"/>
    <w:rsid w:val="00532876"/>
    <w:rsid w:val="00537FBA"/>
    <w:rsid w:val="00546827"/>
    <w:rsid w:val="005650D4"/>
    <w:rsid w:val="005659D4"/>
    <w:rsid w:val="00565A2E"/>
    <w:rsid w:val="00575008"/>
    <w:rsid w:val="00576EED"/>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421A"/>
    <w:rsid w:val="00634EBF"/>
    <w:rsid w:val="00641D1F"/>
    <w:rsid w:val="006448CB"/>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56D8"/>
    <w:rsid w:val="00731593"/>
    <w:rsid w:val="007433B1"/>
    <w:rsid w:val="007444AC"/>
    <w:rsid w:val="0074470A"/>
    <w:rsid w:val="007507A8"/>
    <w:rsid w:val="00754FDE"/>
    <w:rsid w:val="00755CA8"/>
    <w:rsid w:val="00757425"/>
    <w:rsid w:val="00770A8A"/>
    <w:rsid w:val="007772E3"/>
    <w:rsid w:val="0078068D"/>
    <w:rsid w:val="0078184B"/>
    <w:rsid w:val="0078228F"/>
    <w:rsid w:val="0078542B"/>
    <w:rsid w:val="007922E5"/>
    <w:rsid w:val="00795799"/>
    <w:rsid w:val="007B0FD8"/>
    <w:rsid w:val="007B1FA0"/>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5BE9"/>
    <w:rsid w:val="008263AC"/>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80850"/>
    <w:rsid w:val="0098494D"/>
    <w:rsid w:val="009913A5"/>
    <w:rsid w:val="00992814"/>
    <w:rsid w:val="009932FD"/>
    <w:rsid w:val="009947AE"/>
    <w:rsid w:val="00997DCA"/>
    <w:rsid w:val="009A4941"/>
    <w:rsid w:val="009A513E"/>
    <w:rsid w:val="009C0296"/>
    <w:rsid w:val="009C0D19"/>
    <w:rsid w:val="009D59FA"/>
    <w:rsid w:val="009D66C0"/>
    <w:rsid w:val="009D709B"/>
    <w:rsid w:val="009E3A61"/>
    <w:rsid w:val="009E45D2"/>
    <w:rsid w:val="009E679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87814"/>
    <w:rsid w:val="00A95D01"/>
    <w:rsid w:val="00A96F49"/>
    <w:rsid w:val="00AA52AF"/>
    <w:rsid w:val="00AA579B"/>
    <w:rsid w:val="00AA73F4"/>
    <w:rsid w:val="00AB2B34"/>
    <w:rsid w:val="00AB2FA2"/>
    <w:rsid w:val="00AC01F1"/>
    <w:rsid w:val="00AC075B"/>
    <w:rsid w:val="00AC1286"/>
    <w:rsid w:val="00AC389C"/>
    <w:rsid w:val="00AD2C96"/>
    <w:rsid w:val="00AD3214"/>
    <w:rsid w:val="00AD34FC"/>
    <w:rsid w:val="00AD35F2"/>
    <w:rsid w:val="00AD37C8"/>
    <w:rsid w:val="00AD4349"/>
    <w:rsid w:val="00AD51F8"/>
    <w:rsid w:val="00AD68AF"/>
    <w:rsid w:val="00AD7BF6"/>
    <w:rsid w:val="00AE2F00"/>
    <w:rsid w:val="00AE59D4"/>
    <w:rsid w:val="00AF11A6"/>
    <w:rsid w:val="00AF61D5"/>
    <w:rsid w:val="00B02D46"/>
    <w:rsid w:val="00B04924"/>
    <w:rsid w:val="00B0684B"/>
    <w:rsid w:val="00B20428"/>
    <w:rsid w:val="00B20794"/>
    <w:rsid w:val="00B22DB2"/>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77D5C"/>
    <w:rsid w:val="00B82027"/>
    <w:rsid w:val="00B83A63"/>
    <w:rsid w:val="00B84FFF"/>
    <w:rsid w:val="00B9662C"/>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4C21"/>
    <w:rsid w:val="00BD6C42"/>
    <w:rsid w:val="00BE458B"/>
    <w:rsid w:val="00BE71DD"/>
    <w:rsid w:val="00BF1910"/>
    <w:rsid w:val="00BF19D2"/>
    <w:rsid w:val="00C0119D"/>
    <w:rsid w:val="00C0208D"/>
    <w:rsid w:val="00C032F6"/>
    <w:rsid w:val="00C03971"/>
    <w:rsid w:val="00C1174A"/>
    <w:rsid w:val="00C164D7"/>
    <w:rsid w:val="00C2421C"/>
    <w:rsid w:val="00C24BF3"/>
    <w:rsid w:val="00C260CF"/>
    <w:rsid w:val="00C3140B"/>
    <w:rsid w:val="00C4050D"/>
    <w:rsid w:val="00C43B02"/>
    <w:rsid w:val="00C44066"/>
    <w:rsid w:val="00C50599"/>
    <w:rsid w:val="00C60D7B"/>
    <w:rsid w:val="00C61C79"/>
    <w:rsid w:val="00C732FC"/>
    <w:rsid w:val="00C737BA"/>
    <w:rsid w:val="00C82B1C"/>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23F"/>
    <w:rsid w:val="00D31F27"/>
    <w:rsid w:val="00D41F52"/>
    <w:rsid w:val="00D4399E"/>
    <w:rsid w:val="00D449A9"/>
    <w:rsid w:val="00D605CB"/>
    <w:rsid w:val="00D609AB"/>
    <w:rsid w:val="00D65559"/>
    <w:rsid w:val="00D70734"/>
    <w:rsid w:val="00D72501"/>
    <w:rsid w:val="00D752A6"/>
    <w:rsid w:val="00D766F6"/>
    <w:rsid w:val="00D80C23"/>
    <w:rsid w:val="00D80D71"/>
    <w:rsid w:val="00DA1C28"/>
    <w:rsid w:val="00DA4331"/>
    <w:rsid w:val="00DB290D"/>
    <w:rsid w:val="00DC0EED"/>
    <w:rsid w:val="00DC192D"/>
    <w:rsid w:val="00DC2117"/>
    <w:rsid w:val="00DC3A24"/>
    <w:rsid w:val="00DC3A5E"/>
    <w:rsid w:val="00DC4276"/>
    <w:rsid w:val="00DD3ED2"/>
    <w:rsid w:val="00DD5EAD"/>
    <w:rsid w:val="00DD7B17"/>
    <w:rsid w:val="00DE3BE5"/>
    <w:rsid w:val="00DE42EA"/>
    <w:rsid w:val="00DE4801"/>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9524E"/>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076D8"/>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80879"/>
    <w:rsid w:val="00F83EF4"/>
    <w:rsid w:val="00F92E3C"/>
    <w:rsid w:val="00F94395"/>
    <w:rsid w:val="00FB04C6"/>
    <w:rsid w:val="00FB0961"/>
    <w:rsid w:val="00FB30F1"/>
    <w:rsid w:val="00FB6E1A"/>
    <w:rsid w:val="00FC791C"/>
    <w:rsid w:val="00FD068C"/>
    <w:rsid w:val="00FD3DDC"/>
    <w:rsid w:val="00FD74E1"/>
    <w:rsid w:val="00FE2AF1"/>
    <w:rsid w:val="00FE5549"/>
    <w:rsid w:val="00FF33DE"/>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ohnson@bader-rut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a1177ef-b7b6-43a0-b2be-339e5a4914c7" ContentTypeId="0x010100717E1AA07ADA45469B8F4AB53029C223" PreviousValue="false"/>
</file>

<file path=customXml/item5.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Props1.xml><?xml version="1.0" encoding="utf-8"?>
<ds:datastoreItem xmlns:ds="http://schemas.openxmlformats.org/officeDocument/2006/customXml" ds:itemID="{B21ACF57-52FB-4C2E-9437-2601EA36E3DB}">
  <ds:schemaRefs>
    <ds:schemaRef ds:uri="http://schemas.openxmlformats.org/officeDocument/2006/bibliography"/>
  </ds:schemaRefs>
</ds:datastoreItem>
</file>

<file path=customXml/itemProps2.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3.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5.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762</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6</cp:revision>
  <cp:lastPrinted>2018-10-02T23:38:00Z</cp:lastPrinted>
  <dcterms:created xsi:type="dcterms:W3CDTF">2023-09-06T14:10:00Z</dcterms:created>
  <dcterms:modified xsi:type="dcterms:W3CDTF">2023-09-07T14:11:00Z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